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2C463E72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691DCC">
        <w:rPr>
          <w:rFonts w:ascii="Times New Roman" w:hAnsi="Times New Roman" w:cs="Times New Roman"/>
          <w:sz w:val="24"/>
          <w:szCs w:val="24"/>
        </w:rPr>
        <w:t>INSTALL A GENERATOR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691DCC">
        <w:rPr>
          <w:rFonts w:ascii="Times New Roman" w:hAnsi="Times New Roman" w:cs="Times New Roman"/>
          <w:sz w:val="24"/>
          <w:szCs w:val="24"/>
        </w:rPr>
        <w:t>N 18”</w:t>
      </w:r>
      <w:r w:rsidR="00474997">
        <w:rPr>
          <w:rFonts w:ascii="Times New Roman" w:hAnsi="Times New Roman" w:cs="Times New Roman"/>
          <w:sz w:val="24"/>
          <w:szCs w:val="24"/>
        </w:rPr>
        <w:t xml:space="preserve">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</w:t>
      </w:r>
      <w:r w:rsidR="00691DCC">
        <w:rPr>
          <w:rFonts w:ascii="Times New Roman" w:hAnsi="Times New Roman" w:cs="Times New Roman"/>
          <w:sz w:val="24"/>
          <w:szCs w:val="24"/>
        </w:rPr>
        <w:t>10</w:t>
      </w:r>
      <w:r w:rsidR="003C1CB6">
        <w:rPr>
          <w:rFonts w:ascii="Times New Roman" w:hAnsi="Times New Roman" w:cs="Times New Roman"/>
          <w:sz w:val="24"/>
          <w:szCs w:val="24"/>
        </w:rPr>
        <w:t xml:space="preserve">’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691DCC">
        <w:rPr>
          <w:rFonts w:ascii="Times New Roman" w:hAnsi="Times New Roman" w:cs="Times New Roman"/>
          <w:sz w:val="24"/>
          <w:szCs w:val="24"/>
        </w:rPr>
        <w:t>15(K)(2</w:t>
      </w:r>
      <w:r w:rsidR="0040024F">
        <w:rPr>
          <w:rFonts w:ascii="Times New Roman" w:hAnsi="Times New Roman" w:cs="Times New Roman"/>
          <w:sz w:val="24"/>
          <w:szCs w:val="24"/>
        </w:rPr>
        <w:t>)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</w:t>
      </w:r>
      <w:bookmarkEnd w:id="1"/>
      <w:r w:rsidR="00691DCC">
        <w:rPr>
          <w:rFonts w:ascii="Times New Roman" w:hAnsi="Times New Roman" w:cs="Times New Roman"/>
          <w:sz w:val="24"/>
          <w:szCs w:val="24"/>
        </w:rPr>
        <w:t>19240 TELBIR AVE</w:t>
      </w:r>
      <w:r w:rsidR="0067605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499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91DCC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0936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3</cp:revision>
  <cp:lastPrinted>2024-09-03T19:27:00Z</cp:lastPrinted>
  <dcterms:created xsi:type="dcterms:W3CDTF">2024-10-08T13:45:00Z</dcterms:created>
  <dcterms:modified xsi:type="dcterms:W3CDTF">2024-10-08T13:50:00Z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