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9CC9" w14:textId="77777777" w:rsidR="00BF5D50" w:rsidRPr="00BF5D50" w:rsidRDefault="00BF5D50" w:rsidP="00BF5D50">
      <w:pPr>
        <w:rPr>
          <w:b/>
          <w:bCs/>
        </w:rPr>
      </w:pPr>
      <w:r w:rsidRPr="00BF5D50">
        <w:rPr>
          <w:b/>
          <w:bCs/>
        </w:rPr>
        <w:t>1167.11 OFF-STREET PARKING REGULATIONS.</w:t>
      </w:r>
    </w:p>
    <w:p w14:paraId="41319D4B" w14:textId="77777777" w:rsidR="00BF5D50" w:rsidRPr="00BF5D50" w:rsidRDefault="00BF5D50" w:rsidP="00BF5D50">
      <w:r w:rsidRPr="00BF5D50">
        <w:t>   Off-street parking areas shall conform to the regulations of Chapter </w:t>
      </w:r>
      <w:hyperlink r:id="rId4" w:anchor="JD_1187" w:history="1">
        <w:r w:rsidRPr="00BF5D50">
          <w:rPr>
            <w:rStyle w:val="Hyperlink"/>
          </w:rPr>
          <w:t>1187</w:t>
        </w:r>
      </w:hyperlink>
      <w:r w:rsidRPr="00BF5D50">
        <w:t> and to the parking requirements set forth below:</w:t>
      </w:r>
    </w:p>
    <w:p w14:paraId="276C0AA8" w14:textId="77777777" w:rsidR="00BF5D50" w:rsidRPr="00BF5D50" w:rsidRDefault="00BF5D50" w:rsidP="00BF5D50">
      <w:r w:rsidRPr="00BF5D50">
        <w:t>    (a)   </w:t>
      </w:r>
      <w:r w:rsidRPr="00BF5D50">
        <w:rPr>
          <w:u w:val="single"/>
        </w:rPr>
        <w:t>Schedule </w:t>
      </w:r>
      <w:hyperlink r:id="rId5" w:anchor="JD_1167.11" w:history="1">
        <w:r w:rsidRPr="00BF5D50">
          <w:rPr>
            <w:rStyle w:val="Hyperlink"/>
          </w:rPr>
          <w:t>1167.11 </w:t>
        </w:r>
      </w:hyperlink>
      <w:r w:rsidRPr="00BF5D50">
        <w:rPr>
          <w:u w:val="single"/>
        </w:rPr>
        <w:t>Minimum Parking Setbacks. </w:t>
      </w:r>
      <w:r w:rsidRPr="00BF5D50">
        <w:t xml:space="preserve">Off-street parking shall </w:t>
      </w:r>
      <w:proofErr w:type="gramStart"/>
      <w:r w:rsidRPr="00BF5D50">
        <w:t>be located in</w:t>
      </w:r>
      <w:proofErr w:type="gramEnd"/>
      <w:r w:rsidRPr="00BF5D50">
        <w:t xml:space="preserve"> compliance with the minimum setbacks, measured from the street right-of-way or property line, as specified below unless otherwise noted.</w:t>
      </w:r>
    </w:p>
    <w:p w14:paraId="76E1A2A6" w14:textId="77777777" w:rsidR="00BF5D50" w:rsidRPr="00BF5D50" w:rsidRDefault="00BF5D50" w:rsidP="00BF5D50">
      <w:r w:rsidRPr="00BF5D50">
        <w:t> </w:t>
      </w:r>
    </w:p>
    <w:tbl>
      <w:tblPr>
        <w:tblW w:w="10500" w:type="dxa"/>
        <w:tblCellMar>
          <w:top w:w="15" w:type="dxa"/>
          <w:left w:w="15" w:type="dxa"/>
          <w:bottom w:w="15" w:type="dxa"/>
          <w:right w:w="15" w:type="dxa"/>
        </w:tblCellMar>
        <w:tblLook w:val="04A0" w:firstRow="1" w:lastRow="0" w:firstColumn="1" w:lastColumn="0" w:noHBand="0" w:noVBand="1"/>
      </w:tblPr>
      <w:tblGrid>
        <w:gridCol w:w="6654"/>
        <w:gridCol w:w="1831"/>
        <w:gridCol w:w="2015"/>
      </w:tblGrid>
      <w:tr w:rsidR="00BF5D50" w:rsidRPr="00BF5D50" w14:paraId="06959F00" w14:textId="77777777" w:rsidTr="00BF5D50">
        <w:tc>
          <w:tcPr>
            <w:tcW w:w="0" w:type="auto"/>
            <w:gridSpan w:val="3"/>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4929AF6B" w14:textId="77777777" w:rsidR="00BF5D50" w:rsidRPr="00BF5D50" w:rsidRDefault="00BF5D50" w:rsidP="00BF5D50">
            <w:bookmarkStart w:id="0" w:name="JD_Schedule1167.11"/>
            <w:bookmarkEnd w:id="0"/>
            <w:r w:rsidRPr="00BF5D50">
              <w:rPr>
                <w:b/>
                <w:bCs/>
              </w:rPr>
              <w:t>Schedule 1167.11</w:t>
            </w:r>
          </w:p>
          <w:p w14:paraId="5F3B721D" w14:textId="77777777" w:rsidR="00BF5D50" w:rsidRPr="00BF5D50" w:rsidRDefault="00BF5D50" w:rsidP="00BF5D50">
            <w:r w:rsidRPr="00BF5D50">
              <w:rPr>
                <w:b/>
                <w:bCs/>
              </w:rPr>
              <w:t>Minimum Parking Setbacks</w:t>
            </w:r>
          </w:p>
        </w:tc>
      </w:tr>
      <w:tr w:rsidR="00BF5D50" w:rsidRPr="00BF5D50" w14:paraId="71339306" w14:textId="77777777" w:rsidTr="00BF5D50">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35017C05" w14:textId="77777777" w:rsidR="00BF5D50" w:rsidRPr="00BF5D50" w:rsidRDefault="00BF5D50" w:rsidP="00BF5D50">
            <w:r w:rsidRPr="00BF5D50">
              <w:t> </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14FFAE6D" w14:textId="77777777" w:rsidR="00BF5D50" w:rsidRPr="00BF5D50" w:rsidRDefault="00BF5D50" w:rsidP="00BF5D50">
            <w:r w:rsidRPr="00BF5D50">
              <w:rPr>
                <w:b/>
                <w:bCs/>
              </w:rPr>
              <w:t>LB</w:t>
            </w:r>
          </w:p>
          <w:p w14:paraId="2FD34093" w14:textId="77777777" w:rsidR="00BF5D50" w:rsidRPr="00BF5D50" w:rsidRDefault="00BF5D50" w:rsidP="00BF5D50">
            <w:r w:rsidRPr="00BF5D50">
              <w:rPr>
                <w:b/>
                <w:bCs/>
              </w:rPr>
              <w:t>Local Business</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56610AFD" w14:textId="77777777" w:rsidR="00BF5D50" w:rsidRPr="00BF5D50" w:rsidRDefault="00BF5D50" w:rsidP="00BF5D50">
            <w:r w:rsidRPr="00BF5D50">
              <w:rPr>
                <w:b/>
                <w:bCs/>
              </w:rPr>
              <w:t>GB</w:t>
            </w:r>
          </w:p>
          <w:p w14:paraId="63EF5F9A" w14:textId="77777777" w:rsidR="00BF5D50" w:rsidRPr="00BF5D50" w:rsidRDefault="00BF5D50" w:rsidP="00BF5D50">
            <w:r w:rsidRPr="00BF5D50">
              <w:rPr>
                <w:b/>
                <w:bCs/>
              </w:rPr>
              <w:t>General Business</w:t>
            </w:r>
          </w:p>
        </w:tc>
      </w:tr>
      <w:tr w:rsidR="00BF5D50" w:rsidRPr="00BF5D50" w14:paraId="6446BB88" w14:textId="77777777" w:rsidTr="00BF5D50">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629C4596" w14:textId="77777777" w:rsidR="00BF5D50" w:rsidRPr="00BF5D50" w:rsidRDefault="00BF5D50" w:rsidP="00BF5D50">
            <w:r w:rsidRPr="00BF5D50">
              <w:t>(1)    Minimum Setback from Street ROW</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202687CD" w14:textId="77777777" w:rsidR="00BF5D50" w:rsidRPr="00BF5D50" w:rsidRDefault="00BF5D50" w:rsidP="00BF5D50">
            <w:r w:rsidRPr="00BF5D50">
              <w:t>See sub-section</w:t>
            </w:r>
          </w:p>
          <w:p w14:paraId="01348411" w14:textId="77777777" w:rsidR="00BF5D50" w:rsidRPr="00BF5D50" w:rsidRDefault="00BF5D50" w:rsidP="00BF5D50">
            <w:hyperlink r:id="rId6" w:anchor="JD_1167.11" w:history="1">
              <w:r w:rsidRPr="00BF5D50">
                <w:rPr>
                  <w:rStyle w:val="Hyperlink"/>
                </w:rPr>
                <w:t>1167.11</w:t>
              </w:r>
            </w:hyperlink>
            <w:r w:rsidRPr="00BF5D50">
              <w:t>(b)</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56BB2351" w14:textId="77777777" w:rsidR="00BF5D50" w:rsidRPr="00BF5D50" w:rsidRDefault="00BF5D50" w:rsidP="00BF5D50">
            <w:r w:rsidRPr="00BF5D50">
              <w:t>25 feet</w:t>
            </w:r>
          </w:p>
        </w:tc>
      </w:tr>
      <w:tr w:rsidR="00BF5D50" w:rsidRPr="00BF5D50" w14:paraId="76A26007" w14:textId="77777777" w:rsidTr="00BF5D50">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0895454C" w14:textId="77777777" w:rsidR="00BF5D50" w:rsidRPr="00BF5D50" w:rsidRDefault="00BF5D50" w:rsidP="00BF5D50">
            <w:r w:rsidRPr="00BF5D50">
              <w:t>(2)    Setback from Side and Rear Lot line abutting nonresidential dist.</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619035DF" w14:textId="77777777" w:rsidR="00BF5D50" w:rsidRPr="00BF5D50" w:rsidRDefault="00BF5D50" w:rsidP="00BF5D50">
            <w:r w:rsidRPr="00BF5D50">
              <w:t>10 feet</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746F8DDD" w14:textId="77777777" w:rsidR="00BF5D50" w:rsidRPr="00BF5D50" w:rsidRDefault="00BF5D50" w:rsidP="00BF5D50">
            <w:r w:rsidRPr="00BF5D50">
              <w:t>10 feet</w:t>
            </w:r>
          </w:p>
        </w:tc>
      </w:tr>
      <w:tr w:rsidR="00BF5D50" w:rsidRPr="00BF5D50" w14:paraId="1763A8E9" w14:textId="77777777" w:rsidTr="00BF5D50">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4E4AD96A" w14:textId="77777777" w:rsidR="00BF5D50" w:rsidRPr="00BF5D50" w:rsidRDefault="00BF5D50" w:rsidP="00BF5D50">
            <w:r w:rsidRPr="00BF5D50">
              <w:t>(3)    Setback from Side and Rear Lot line abutting residential dist.</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28838E80" w14:textId="77777777" w:rsidR="00BF5D50" w:rsidRPr="00BF5D50" w:rsidRDefault="00BF5D50" w:rsidP="00BF5D50">
            <w:r w:rsidRPr="00BF5D50">
              <w:t>15 feet</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59FE99EB" w14:textId="77777777" w:rsidR="00BF5D50" w:rsidRPr="00BF5D50" w:rsidRDefault="00BF5D50" w:rsidP="00BF5D50">
            <w:r w:rsidRPr="00BF5D50">
              <w:t>20 feet</w:t>
            </w:r>
          </w:p>
        </w:tc>
      </w:tr>
    </w:tbl>
    <w:p w14:paraId="6553B2A2" w14:textId="77777777" w:rsidR="00BF5D50" w:rsidRPr="00BF5D50" w:rsidRDefault="00BF5D50" w:rsidP="00BF5D50">
      <w:r w:rsidRPr="00BF5D50">
        <w:t> </w:t>
      </w:r>
    </w:p>
    <w:p w14:paraId="56F8CF56" w14:textId="77777777" w:rsidR="00BF5D50" w:rsidRPr="00BF5D50" w:rsidRDefault="00BF5D50" w:rsidP="00BF5D50">
      <w:r w:rsidRPr="00BF5D50">
        <w:t>   (b)   </w:t>
      </w:r>
      <w:r w:rsidRPr="00BF5D50">
        <w:rPr>
          <w:u w:val="single"/>
        </w:rPr>
        <w:t>Accessory Parking Lots Located in the LB District. </w:t>
      </w:r>
      <w:r w:rsidRPr="00BF5D50">
        <w:t xml:space="preserve">In the Local Business District, </w:t>
      </w:r>
      <w:proofErr w:type="gramStart"/>
      <w:r w:rsidRPr="00BF5D50">
        <w:t>accessory</w:t>
      </w:r>
      <w:proofErr w:type="gramEnd"/>
      <w:r w:rsidRPr="00BF5D50">
        <w:t xml:space="preserve"> off-street parking lots shall not be located between the front building line of a principal building and the street right-of-way line. Accessory off-street parking shall be located at the rear or side of the principal building. The Planning Commission may grant an exception to this requirement where necessary due to the shallow depth of the parcel, the location of mature trees or other significant environmental features, the location of historical buildings/structures, the proximity of residential uses, or other similar circumstances</w:t>
      </w:r>
      <w:r w:rsidRPr="00BF5D50">
        <w:rPr>
          <w:highlight w:val="yellow"/>
        </w:rPr>
        <w:t xml:space="preserve">. If an exception is granted and off-street parking lots are adjacent to or abut a public street, a four (4) foot masonry wall shall be provided in addition to the Screening </w:t>
      </w:r>
      <w:r w:rsidRPr="00BF5D50">
        <w:rPr>
          <w:highlight w:val="yellow"/>
        </w:rPr>
        <w:lastRenderedPageBreak/>
        <w:t>along Public Streets required in sub-section </w:t>
      </w:r>
      <w:hyperlink r:id="rId7" w:anchor="JD_1185.09" w:history="1">
        <w:r w:rsidRPr="00BF5D50">
          <w:rPr>
            <w:rStyle w:val="Hyperlink"/>
            <w:highlight w:val="yellow"/>
          </w:rPr>
          <w:t>1185.09 </w:t>
        </w:r>
      </w:hyperlink>
      <w:r w:rsidRPr="00BF5D50">
        <w:rPr>
          <w:highlight w:val="yellow"/>
        </w:rPr>
        <w:t>(c) and the Landscaping Along Street Frontage and Parking Setback required in Section </w:t>
      </w:r>
      <w:hyperlink r:id="rId8" w:anchor="JD_1185.07" w:history="1">
        <w:r w:rsidRPr="00BF5D50">
          <w:rPr>
            <w:rStyle w:val="Hyperlink"/>
            <w:highlight w:val="yellow"/>
          </w:rPr>
          <w:t>1185.07 </w:t>
        </w:r>
      </w:hyperlink>
      <w:r w:rsidRPr="00BF5D50">
        <w:rPr>
          <w:highlight w:val="yellow"/>
          <w:u w:val="single"/>
        </w:rPr>
        <w:t>.</w:t>
      </w:r>
      <w:r w:rsidRPr="00BF5D50">
        <w:rPr>
          <w:u w:val="single"/>
        </w:rPr>
        <w:t> </w:t>
      </w:r>
      <w:r w:rsidRPr="00BF5D50">
        <w:t> </w:t>
      </w:r>
    </w:p>
    <w:p w14:paraId="2236F1F5" w14:textId="77777777" w:rsidR="00BF5D50" w:rsidRPr="00BF5D50" w:rsidRDefault="00BF5D50" w:rsidP="00BF5D50">
      <w:r w:rsidRPr="00BF5D50">
        <w:t>   (c)   </w:t>
      </w:r>
      <w:r w:rsidRPr="00BF5D50">
        <w:rPr>
          <w:u w:val="single"/>
        </w:rPr>
        <w:t>Cross Access to Off-Street Parking Lots.</w:t>
      </w:r>
      <w:r w:rsidRPr="00BF5D50">
        <w:t> Parking lots shall be interconnected with non-residential parking lots on adjacent properties to the maximum extent feasible. Permanent cross-access easements or other acceptable agreements for adjacent lots with interconnected parking lots shall be submitted in language acceptable to the City's Law Director and the Planning Commission.</w:t>
      </w:r>
    </w:p>
    <w:p w14:paraId="30ED0412" w14:textId="77777777" w:rsidR="00BF5D50" w:rsidRPr="00BF5D50" w:rsidRDefault="00BF5D50" w:rsidP="00BF5D50">
      <w:r w:rsidRPr="00BF5D50">
        <w:t>   (d)   </w:t>
      </w:r>
      <w:r w:rsidRPr="00BF5D50">
        <w:rPr>
          <w:u w:val="single"/>
        </w:rPr>
        <w:t>Setbacks for Joint Parking Facilities. </w:t>
      </w:r>
      <w:r w:rsidRPr="00BF5D50">
        <w:t xml:space="preserve">When cross access between two parking areas is required or provided, the parking setback shall not be required for the opening which accommodates the drive aisle, but it </w:t>
      </w:r>
      <w:proofErr w:type="gramStart"/>
      <w:r w:rsidRPr="00BF5D50">
        <w:t>shall</w:t>
      </w:r>
      <w:proofErr w:type="gramEnd"/>
      <w:r w:rsidRPr="00BF5D50">
        <w:t xml:space="preserve"> be required in all other areas that </w:t>
      </w:r>
      <w:proofErr w:type="gramStart"/>
      <w:r w:rsidRPr="00BF5D50">
        <w:t>abut</w:t>
      </w:r>
      <w:proofErr w:type="gramEnd"/>
      <w:r w:rsidRPr="00BF5D50">
        <w:t xml:space="preserve"> the shared property line. When shared parking, which spans the mutual property line, is required or provided, the parking setback shall not be required.</w:t>
      </w:r>
    </w:p>
    <w:p w14:paraId="0FC1E5A2" w14:textId="77777777" w:rsidR="00BF5D50" w:rsidRPr="00BF5D50" w:rsidRDefault="00BF5D50" w:rsidP="00BF5D50">
      <w:r w:rsidRPr="00BF5D50">
        <w:t>   (e)   The area within the parking setback shall be landscaped in accordance with Chapter </w:t>
      </w:r>
      <w:hyperlink r:id="rId9" w:anchor="JD_1185" w:history="1">
        <w:r w:rsidRPr="00BF5D50">
          <w:rPr>
            <w:rStyle w:val="Hyperlink"/>
          </w:rPr>
          <w:t>1185</w:t>
        </w:r>
      </w:hyperlink>
      <w:r w:rsidRPr="00BF5D50">
        <w:t>, Landscaping and Screening Regulations.</w:t>
      </w:r>
    </w:p>
    <w:p w14:paraId="1C932915" w14:textId="77777777" w:rsidR="00BF5D50" w:rsidRPr="00BF5D50" w:rsidRDefault="00BF5D50" w:rsidP="00BF5D50">
      <w:r w:rsidRPr="00BF5D50">
        <w:t>   (f)   Off-street parking spaces shall be provided in compliance with Chapter </w:t>
      </w:r>
      <w:hyperlink r:id="rId10" w:anchor="JD_1187" w:history="1">
        <w:r w:rsidRPr="00BF5D50">
          <w:rPr>
            <w:rStyle w:val="Hyperlink"/>
          </w:rPr>
          <w:t>1187</w:t>
        </w:r>
      </w:hyperlink>
      <w:r w:rsidRPr="00BF5D50">
        <w:t>, Off-Street Parking and Loading Regulations.</w:t>
      </w:r>
    </w:p>
    <w:p w14:paraId="549BCB11" w14:textId="77777777" w:rsidR="00BF5D50" w:rsidRPr="00BF5D50" w:rsidRDefault="00BF5D50" w:rsidP="00BF5D50">
      <w:r w:rsidRPr="00BF5D50">
        <w:t>   (g)   </w:t>
      </w:r>
      <w:r w:rsidRPr="00BF5D50">
        <w:rPr>
          <w:u w:val="single"/>
        </w:rPr>
        <w:t>Loading and Service Areas.</w:t>
      </w:r>
    </w:p>
    <w:p w14:paraId="77CA2D1B" w14:textId="77777777" w:rsidR="00BF5D50" w:rsidRPr="00BF5D50" w:rsidRDefault="00BF5D50" w:rsidP="00BF5D50">
      <w:r w:rsidRPr="00BF5D50">
        <w:t>      (1)   Off-street loading and service areas shall be provided in compliance with the regulations in Section </w:t>
      </w:r>
      <w:hyperlink r:id="rId11" w:anchor="JD_1187.27" w:history="1">
        <w:r w:rsidRPr="00BF5D50">
          <w:rPr>
            <w:rStyle w:val="Hyperlink"/>
          </w:rPr>
          <w:t>1187.27</w:t>
        </w:r>
      </w:hyperlink>
      <w:r w:rsidRPr="00BF5D50">
        <w:t>   Off-street Loading Requirements.</w:t>
      </w:r>
    </w:p>
    <w:p w14:paraId="22314E29" w14:textId="77777777" w:rsidR="00BF5D50" w:rsidRPr="00BF5D50" w:rsidRDefault="00BF5D50" w:rsidP="00BF5D50">
      <w:r w:rsidRPr="00BF5D50">
        <w:t xml:space="preserve">      (2)   Loading and service areas in the Business Districts shall </w:t>
      </w:r>
      <w:proofErr w:type="gramStart"/>
      <w:r w:rsidRPr="00BF5D50">
        <w:t>be located in</w:t>
      </w:r>
      <w:proofErr w:type="gramEnd"/>
      <w:r w:rsidRPr="00BF5D50">
        <w:t xml:space="preserve"> the rear yard, unless the Planning Commission determines that placement in a side yard would lessen the impact on adjacent residential uses.</w:t>
      </w:r>
    </w:p>
    <w:p w14:paraId="58903D5B" w14:textId="77777777" w:rsidR="00BF5D50" w:rsidRPr="00BF5D50" w:rsidRDefault="00BF5D50" w:rsidP="00BF5D50">
      <w:r w:rsidRPr="00BF5D50">
        <w:t>      (3)   Loading and service areas shall comply with the applicable parking setback requirements set forth in Schedule </w:t>
      </w:r>
      <w:hyperlink r:id="rId12" w:anchor="JD_1167.11" w:history="1">
        <w:r w:rsidRPr="00BF5D50">
          <w:rPr>
            <w:rStyle w:val="Hyperlink"/>
          </w:rPr>
          <w:t>1167.11</w:t>
        </w:r>
      </w:hyperlink>
      <w:r w:rsidRPr="00BF5D50">
        <w:t> and shall be screened in accordance with the provisions set forth in Chapter </w:t>
      </w:r>
      <w:hyperlink r:id="rId13" w:anchor="JD_1185" w:history="1">
        <w:r w:rsidRPr="00BF5D50">
          <w:rPr>
            <w:rStyle w:val="Hyperlink"/>
          </w:rPr>
          <w:t>1185</w:t>
        </w:r>
      </w:hyperlink>
      <w:r w:rsidRPr="00BF5D50">
        <w:t>, Landscaping and Screening Regulations.</w:t>
      </w:r>
    </w:p>
    <w:p w14:paraId="617C3946" w14:textId="77777777" w:rsidR="00422790" w:rsidRDefault="00422790"/>
    <w:sectPr w:rsidR="00422790" w:rsidSect="00BF5D50">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0"/>
    <w:rsid w:val="00255B88"/>
    <w:rsid w:val="00422790"/>
    <w:rsid w:val="004B578D"/>
    <w:rsid w:val="00800FC7"/>
    <w:rsid w:val="00930CD5"/>
    <w:rsid w:val="009C46D3"/>
    <w:rsid w:val="00BF5D50"/>
    <w:rsid w:val="00C90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86015"/>
  <w15:chartTrackingRefBased/>
  <w15:docId w15:val="{B7CD8412-803F-42AB-9EAE-BA17FE2B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D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D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D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D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D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D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D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D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D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D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D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D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D50"/>
    <w:rPr>
      <w:rFonts w:eastAsiaTheme="majorEastAsia" w:cstheme="majorBidi"/>
      <w:color w:val="272727" w:themeColor="text1" w:themeTint="D8"/>
    </w:rPr>
  </w:style>
  <w:style w:type="paragraph" w:styleId="Title">
    <w:name w:val="Title"/>
    <w:basedOn w:val="Normal"/>
    <w:next w:val="Normal"/>
    <w:link w:val="TitleChar"/>
    <w:uiPriority w:val="10"/>
    <w:qFormat/>
    <w:rsid w:val="00BF5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D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D50"/>
    <w:pPr>
      <w:spacing w:before="160"/>
      <w:jc w:val="center"/>
    </w:pPr>
    <w:rPr>
      <w:i/>
      <w:iCs/>
      <w:color w:val="404040" w:themeColor="text1" w:themeTint="BF"/>
    </w:rPr>
  </w:style>
  <w:style w:type="character" w:customStyle="1" w:styleId="QuoteChar">
    <w:name w:val="Quote Char"/>
    <w:basedOn w:val="DefaultParagraphFont"/>
    <w:link w:val="Quote"/>
    <w:uiPriority w:val="29"/>
    <w:rsid w:val="00BF5D50"/>
    <w:rPr>
      <w:i/>
      <w:iCs/>
      <w:color w:val="404040" w:themeColor="text1" w:themeTint="BF"/>
    </w:rPr>
  </w:style>
  <w:style w:type="paragraph" w:styleId="ListParagraph">
    <w:name w:val="List Paragraph"/>
    <w:basedOn w:val="Normal"/>
    <w:uiPriority w:val="34"/>
    <w:qFormat/>
    <w:rsid w:val="00BF5D50"/>
    <w:pPr>
      <w:ind w:left="720"/>
      <w:contextualSpacing/>
    </w:pPr>
  </w:style>
  <w:style w:type="character" w:styleId="IntenseEmphasis">
    <w:name w:val="Intense Emphasis"/>
    <w:basedOn w:val="DefaultParagraphFont"/>
    <w:uiPriority w:val="21"/>
    <w:qFormat/>
    <w:rsid w:val="00BF5D50"/>
    <w:rPr>
      <w:i/>
      <w:iCs/>
      <w:color w:val="0F4761" w:themeColor="accent1" w:themeShade="BF"/>
    </w:rPr>
  </w:style>
  <w:style w:type="paragraph" w:styleId="IntenseQuote">
    <w:name w:val="Intense Quote"/>
    <w:basedOn w:val="Normal"/>
    <w:next w:val="Normal"/>
    <w:link w:val="IntenseQuoteChar"/>
    <w:uiPriority w:val="30"/>
    <w:qFormat/>
    <w:rsid w:val="00BF5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D50"/>
    <w:rPr>
      <w:i/>
      <w:iCs/>
      <w:color w:val="0F4761" w:themeColor="accent1" w:themeShade="BF"/>
    </w:rPr>
  </w:style>
  <w:style w:type="character" w:styleId="IntenseReference">
    <w:name w:val="Intense Reference"/>
    <w:basedOn w:val="DefaultParagraphFont"/>
    <w:uiPriority w:val="32"/>
    <w:qFormat/>
    <w:rsid w:val="00BF5D50"/>
    <w:rPr>
      <w:b/>
      <w:bCs/>
      <w:smallCaps/>
      <w:color w:val="0F4761" w:themeColor="accent1" w:themeShade="BF"/>
      <w:spacing w:val="5"/>
    </w:rPr>
  </w:style>
  <w:style w:type="character" w:styleId="Hyperlink">
    <w:name w:val="Hyperlink"/>
    <w:basedOn w:val="DefaultParagraphFont"/>
    <w:uiPriority w:val="99"/>
    <w:unhideWhenUsed/>
    <w:rsid w:val="00BF5D50"/>
    <w:rPr>
      <w:color w:val="467886" w:themeColor="hyperlink"/>
      <w:u w:val="single"/>
    </w:rPr>
  </w:style>
  <w:style w:type="character" w:styleId="UnresolvedMention">
    <w:name w:val="Unresolved Mention"/>
    <w:basedOn w:val="DefaultParagraphFont"/>
    <w:uiPriority w:val="99"/>
    <w:semiHidden/>
    <w:unhideWhenUsed/>
    <w:rsid w:val="00BF5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869735">
      <w:bodyDiv w:val="1"/>
      <w:marLeft w:val="0"/>
      <w:marRight w:val="0"/>
      <w:marTop w:val="0"/>
      <w:marBottom w:val="0"/>
      <w:divBdr>
        <w:top w:val="none" w:sz="0" w:space="0" w:color="auto"/>
        <w:left w:val="none" w:sz="0" w:space="0" w:color="auto"/>
        <w:bottom w:val="none" w:sz="0" w:space="0" w:color="auto"/>
        <w:right w:val="none" w:sz="0" w:space="0" w:color="auto"/>
      </w:divBdr>
      <w:divsChild>
        <w:div w:id="24142320">
          <w:marLeft w:val="1080"/>
          <w:marRight w:val="0"/>
          <w:marTop w:val="0"/>
          <w:marBottom w:val="0"/>
          <w:divBdr>
            <w:top w:val="none" w:sz="0" w:space="0" w:color="auto"/>
            <w:left w:val="none" w:sz="0" w:space="0" w:color="auto"/>
            <w:bottom w:val="none" w:sz="0" w:space="0" w:color="auto"/>
            <w:right w:val="none" w:sz="0" w:space="0" w:color="auto"/>
          </w:divBdr>
          <w:divsChild>
            <w:div w:id="288125887">
              <w:marLeft w:val="0"/>
              <w:marRight w:val="0"/>
              <w:marTop w:val="0"/>
              <w:marBottom w:val="0"/>
              <w:divBdr>
                <w:top w:val="none" w:sz="0" w:space="0" w:color="auto"/>
                <w:left w:val="none" w:sz="0" w:space="0" w:color="auto"/>
                <w:bottom w:val="none" w:sz="0" w:space="0" w:color="auto"/>
                <w:right w:val="none" w:sz="0" w:space="0" w:color="auto"/>
              </w:divBdr>
            </w:div>
          </w:divsChild>
        </w:div>
        <w:div w:id="1245410621">
          <w:marLeft w:val="0"/>
          <w:marRight w:val="0"/>
          <w:marTop w:val="0"/>
          <w:marBottom w:val="0"/>
          <w:divBdr>
            <w:top w:val="none" w:sz="0" w:space="0" w:color="auto"/>
            <w:left w:val="none" w:sz="0" w:space="0" w:color="auto"/>
            <w:bottom w:val="none" w:sz="0" w:space="0" w:color="auto"/>
            <w:right w:val="none" w:sz="0" w:space="0" w:color="auto"/>
          </w:divBdr>
        </w:div>
        <w:div w:id="1582376001">
          <w:marLeft w:val="0"/>
          <w:marRight w:val="0"/>
          <w:marTop w:val="0"/>
          <w:marBottom w:val="0"/>
          <w:divBdr>
            <w:top w:val="none" w:sz="0" w:space="0" w:color="auto"/>
            <w:left w:val="none" w:sz="0" w:space="0" w:color="auto"/>
            <w:bottom w:val="none" w:sz="0" w:space="0" w:color="auto"/>
            <w:right w:val="none" w:sz="0" w:space="0" w:color="auto"/>
          </w:divBdr>
        </w:div>
        <w:div w:id="1840806758">
          <w:marLeft w:val="0"/>
          <w:marRight w:val="0"/>
          <w:marTop w:val="0"/>
          <w:marBottom w:val="0"/>
          <w:divBdr>
            <w:top w:val="none" w:sz="0" w:space="0" w:color="auto"/>
            <w:left w:val="none" w:sz="0" w:space="0" w:color="auto"/>
            <w:bottom w:val="none" w:sz="0" w:space="0" w:color="auto"/>
            <w:right w:val="none" w:sz="0" w:space="0" w:color="auto"/>
          </w:divBdr>
          <w:divsChild>
            <w:div w:id="493881621">
              <w:marLeft w:val="0"/>
              <w:marRight w:val="0"/>
              <w:marTop w:val="0"/>
              <w:marBottom w:val="0"/>
              <w:divBdr>
                <w:top w:val="none" w:sz="0" w:space="0" w:color="auto"/>
                <w:left w:val="none" w:sz="0" w:space="0" w:color="auto"/>
                <w:bottom w:val="none" w:sz="0" w:space="0" w:color="auto"/>
                <w:right w:val="none" w:sz="0" w:space="0" w:color="auto"/>
              </w:divBdr>
              <w:divsChild>
                <w:div w:id="1499887757">
                  <w:marLeft w:val="0"/>
                  <w:marRight w:val="0"/>
                  <w:marTop w:val="0"/>
                  <w:marBottom w:val="0"/>
                  <w:divBdr>
                    <w:top w:val="none" w:sz="0" w:space="0" w:color="auto"/>
                    <w:left w:val="none" w:sz="0" w:space="0" w:color="auto"/>
                    <w:bottom w:val="none" w:sz="0" w:space="0" w:color="auto"/>
                    <w:right w:val="none" w:sz="0" w:space="0" w:color="auto"/>
                  </w:divBdr>
                </w:div>
                <w:div w:id="1730614228">
                  <w:marLeft w:val="0"/>
                  <w:marRight w:val="0"/>
                  <w:marTop w:val="0"/>
                  <w:marBottom w:val="0"/>
                  <w:divBdr>
                    <w:top w:val="none" w:sz="0" w:space="0" w:color="auto"/>
                    <w:left w:val="none" w:sz="0" w:space="0" w:color="auto"/>
                    <w:bottom w:val="none" w:sz="0" w:space="0" w:color="auto"/>
                    <w:right w:val="none" w:sz="0" w:space="0" w:color="auto"/>
                  </w:divBdr>
                </w:div>
                <w:div w:id="767895376">
                  <w:marLeft w:val="0"/>
                  <w:marRight w:val="0"/>
                  <w:marTop w:val="0"/>
                  <w:marBottom w:val="0"/>
                  <w:divBdr>
                    <w:top w:val="none" w:sz="0" w:space="0" w:color="auto"/>
                    <w:left w:val="none" w:sz="0" w:space="0" w:color="auto"/>
                    <w:bottom w:val="none" w:sz="0" w:space="0" w:color="auto"/>
                    <w:right w:val="none" w:sz="0" w:space="0" w:color="auto"/>
                  </w:divBdr>
                </w:div>
                <w:div w:id="950671495">
                  <w:marLeft w:val="0"/>
                  <w:marRight w:val="0"/>
                  <w:marTop w:val="0"/>
                  <w:marBottom w:val="0"/>
                  <w:divBdr>
                    <w:top w:val="none" w:sz="0" w:space="0" w:color="auto"/>
                    <w:left w:val="none" w:sz="0" w:space="0" w:color="auto"/>
                    <w:bottom w:val="none" w:sz="0" w:space="0" w:color="auto"/>
                    <w:right w:val="none" w:sz="0" w:space="0" w:color="auto"/>
                  </w:divBdr>
                </w:div>
                <w:div w:id="274022843">
                  <w:marLeft w:val="0"/>
                  <w:marRight w:val="0"/>
                  <w:marTop w:val="0"/>
                  <w:marBottom w:val="0"/>
                  <w:divBdr>
                    <w:top w:val="none" w:sz="0" w:space="0" w:color="auto"/>
                    <w:left w:val="none" w:sz="0" w:space="0" w:color="auto"/>
                    <w:bottom w:val="none" w:sz="0" w:space="0" w:color="auto"/>
                    <w:right w:val="none" w:sz="0" w:space="0" w:color="auto"/>
                  </w:divBdr>
                </w:div>
                <w:div w:id="770777189">
                  <w:marLeft w:val="0"/>
                  <w:marRight w:val="0"/>
                  <w:marTop w:val="0"/>
                  <w:marBottom w:val="0"/>
                  <w:divBdr>
                    <w:top w:val="none" w:sz="0" w:space="0" w:color="auto"/>
                    <w:left w:val="none" w:sz="0" w:space="0" w:color="auto"/>
                    <w:bottom w:val="none" w:sz="0" w:space="0" w:color="auto"/>
                    <w:right w:val="none" w:sz="0" w:space="0" w:color="auto"/>
                  </w:divBdr>
                </w:div>
                <w:div w:id="1241331291">
                  <w:marLeft w:val="0"/>
                  <w:marRight w:val="0"/>
                  <w:marTop w:val="0"/>
                  <w:marBottom w:val="0"/>
                  <w:divBdr>
                    <w:top w:val="none" w:sz="0" w:space="0" w:color="auto"/>
                    <w:left w:val="none" w:sz="0" w:space="0" w:color="auto"/>
                    <w:bottom w:val="none" w:sz="0" w:space="0" w:color="auto"/>
                    <w:right w:val="none" w:sz="0" w:space="0" w:color="auto"/>
                  </w:divBdr>
                </w:div>
                <w:div w:id="1669945919">
                  <w:marLeft w:val="0"/>
                  <w:marRight w:val="0"/>
                  <w:marTop w:val="0"/>
                  <w:marBottom w:val="0"/>
                  <w:divBdr>
                    <w:top w:val="none" w:sz="0" w:space="0" w:color="auto"/>
                    <w:left w:val="none" w:sz="0" w:space="0" w:color="auto"/>
                    <w:bottom w:val="none" w:sz="0" w:space="0" w:color="auto"/>
                    <w:right w:val="none" w:sz="0" w:space="0" w:color="auto"/>
                  </w:divBdr>
                  <w:divsChild>
                    <w:div w:id="1287156940">
                      <w:marLeft w:val="720"/>
                      <w:marRight w:val="0"/>
                      <w:marTop w:val="0"/>
                      <w:marBottom w:val="0"/>
                      <w:divBdr>
                        <w:top w:val="none" w:sz="0" w:space="0" w:color="auto"/>
                        <w:left w:val="none" w:sz="0" w:space="0" w:color="auto"/>
                        <w:bottom w:val="none" w:sz="0" w:space="0" w:color="auto"/>
                        <w:right w:val="none" w:sz="0" w:space="0" w:color="auto"/>
                      </w:divBdr>
                    </w:div>
                  </w:divsChild>
                </w:div>
                <w:div w:id="883297537">
                  <w:marLeft w:val="0"/>
                  <w:marRight w:val="0"/>
                  <w:marTop w:val="0"/>
                  <w:marBottom w:val="0"/>
                  <w:divBdr>
                    <w:top w:val="none" w:sz="0" w:space="0" w:color="auto"/>
                    <w:left w:val="none" w:sz="0" w:space="0" w:color="auto"/>
                    <w:bottom w:val="none" w:sz="0" w:space="0" w:color="auto"/>
                    <w:right w:val="none" w:sz="0" w:space="0" w:color="auto"/>
                  </w:divBdr>
                </w:div>
                <w:div w:id="1796943594">
                  <w:marLeft w:val="0"/>
                  <w:marRight w:val="0"/>
                  <w:marTop w:val="0"/>
                  <w:marBottom w:val="0"/>
                  <w:divBdr>
                    <w:top w:val="none" w:sz="0" w:space="0" w:color="auto"/>
                    <w:left w:val="none" w:sz="0" w:space="0" w:color="auto"/>
                    <w:bottom w:val="none" w:sz="0" w:space="0" w:color="auto"/>
                    <w:right w:val="none" w:sz="0" w:space="0" w:color="auto"/>
                  </w:divBdr>
                </w:div>
                <w:div w:id="1848712419">
                  <w:marLeft w:val="0"/>
                  <w:marRight w:val="0"/>
                  <w:marTop w:val="0"/>
                  <w:marBottom w:val="0"/>
                  <w:divBdr>
                    <w:top w:val="none" w:sz="0" w:space="0" w:color="auto"/>
                    <w:left w:val="none" w:sz="0" w:space="0" w:color="auto"/>
                    <w:bottom w:val="none" w:sz="0" w:space="0" w:color="auto"/>
                    <w:right w:val="none" w:sz="0" w:space="0" w:color="auto"/>
                  </w:divBdr>
                </w:div>
                <w:div w:id="665943631">
                  <w:marLeft w:val="0"/>
                  <w:marRight w:val="0"/>
                  <w:marTop w:val="0"/>
                  <w:marBottom w:val="0"/>
                  <w:divBdr>
                    <w:top w:val="none" w:sz="0" w:space="0" w:color="auto"/>
                    <w:left w:val="none" w:sz="0" w:space="0" w:color="auto"/>
                    <w:bottom w:val="none" w:sz="0" w:space="0" w:color="auto"/>
                    <w:right w:val="none" w:sz="0" w:space="0" w:color="auto"/>
                  </w:divBdr>
                  <w:divsChild>
                    <w:div w:id="835992785">
                      <w:marLeft w:val="720"/>
                      <w:marRight w:val="0"/>
                      <w:marTop w:val="0"/>
                      <w:marBottom w:val="0"/>
                      <w:divBdr>
                        <w:top w:val="none" w:sz="0" w:space="0" w:color="auto"/>
                        <w:left w:val="none" w:sz="0" w:space="0" w:color="auto"/>
                        <w:bottom w:val="none" w:sz="0" w:space="0" w:color="auto"/>
                        <w:right w:val="none" w:sz="0" w:space="0" w:color="auto"/>
                      </w:divBdr>
                    </w:div>
                  </w:divsChild>
                </w:div>
                <w:div w:id="1028330465">
                  <w:marLeft w:val="0"/>
                  <w:marRight w:val="0"/>
                  <w:marTop w:val="0"/>
                  <w:marBottom w:val="0"/>
                  <w:divBdr>
                    <w:top w:val="none" w:sz="0" w:space="0" w:color="auto"/>
                    <w:left w:val="none" w:sz="0" w:space="0" w:color="auto"/>
                    <w:bottom w:val="none" w:sz="0" w:space="0" w:color="auto"/>
                    <w:right w:val="none" w:sz="0" w:space="0" w:color="auto"/>
                  </w:divBdr>
                </w:div>
                <w:div w:id="705495079">
                  <w:marLeft w:val="0"/>
                  <w:marRight w:val="0"/>
                  <w:marTop w:val="0"/>
                  <w:marBottom w:val="0"/>
                  <w:divBdr>
                    <w:top w:val="none" w:sz="0" w:space="0" w:color="auto"/>
                    <w:left w:val="none" w:sz="0" w:space="0" w:color="auto"/>
                    <w:bottom w:val="none" w:sz="0" w:space="0" w:color="auto"/>
                    <w:right w:val="none" w:sz="0" w:space="0" w:color="auto"/>
                  </w:divBdr>
                </w:div>
                <w:div w:id="943803677">
                  <w:marLeft w:val="0"/>
                  <w:marRight w:val="0"/>
                  <w:marTop w:val="0"/>
                  <w:marBottom w:val="0"/>
                  <w:divBdr>
                    <w:top w:val="none" w:sz="0" w:space="0" w:color="auto"/>
                    <w:left w:val="none" w:sz="0" w:space="0" w:color="auto"/>
                    <w:bottom w:val="none" w:sz="0" w:space="0" w:color="auto"/>
                    <w:right w:val="none" w:sz="0" w:space="0" w:color="auto"/>
                  </w:divBdr>
                  <w:divsChild>
                    <w:div w:id="1673291988">
                      <w:marLeft w:val="720"/>
                      <w:marRight w:val="0"/>
                      <w:marTop w:val="0"/>
                      <w:marBottom w:val="0"/>
                      <w:divBdr>
                        <w:top w:val="none" w:sz="0" w:space="0" w:color="auto"/>
                        <w:left w:val="none" w:sz="0" w:space="0" w:color="auto"/>
                        <w:bottom w:val="none" w:sz="0" w:space="0" w:color="auto"/>
                        <w:right w:val="none" w:sz="0" w:space="0" w:color="auto"/>
                      </w:divBdr>
                    </w:div>
                  </w:divsChild>
                </w:div>
                <w:div w:id="2100591779">
                  <w:marLeft w:val="0"/>
                  <w:marRight w:val="0"/>
                  <w:marTop w:val="0"/>
                  <w:marBottom w:val="0"/>
                  <w:divBdr>
                    <w:top w:val="none" w:sz="0" w:space="0" w:color="auto"/>
                    <w:left w:val="none" w:sz="0" w:space="0" w:color="auto"/>
                    <w:bottom w:val="none" w:sz="0" w:space="0" w:color="auto"/>
                    <w:right w:val="none" w:sz="0" w:space="0" w:color="auto"/>
                  </w:divBdr>
                </w:div>
                <w:div w:id="69260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533156">
          <w:marLeft w:val="0"/>
          <w:marRight w:val="0"/>
          <w:marTop w:val="0"/>
          <w:marBottom w:val="0"/>
          <w:divBdr>
            <w:top w:val="none" w:sz="0" w:space="0" w:color="auto"/>
            <w:left w:val="none" w:sz="0" w:space="0" w:color="auto"/>
            <w:bottom w:val="none" w:sz="0" w:space="0" w:color="auto"/>
            <w:right w:val="none" w:sz="0" w:space="0" w:color="auto"/>
          </w:divBdr>
        </w:div>
        <w:div w:id="1731727127">
          <w:marLeft w:val="0"/>
          <w:marRight w:val="0"/>
          <w:marTop w:val="0"/>
          <w:marBottom w:val="0"/>
          <w:divBdr>
            <w:top w:val="none" w:sz="0" w:space="0" w:color="auto"/>
            <w:left w:val="none" w:sz="0" w:space="0" w:color="auto"/>
            <w:bottom w:val="none" w:sz="0" w:space="0" w:color="auto"/>
            <w:right w:val="none" w:sz="0" w:space="0" w:color="auto"/>
          </w:divBdr>
        </w:div>
        <w:div w:id="1672559375">
          <w:marLeft w:val="0"/>
          <w:marRight w:val="0"/>
          <w:marTop w:val="0"/>
          <w:marBottom w:val="0"/>
          <w:divBdr>
            <w:top w:val="none" w:sz="0" w:space="0" w:color="auto"/>
            <w:left w:val="none" w:sz="0" w:space="0" w:color="auto"/>
            <w:bottom w:val="none" w:sz="0" w:space="0" w:color="auto"/>
            <w:right w:val="none" w:sz="0" w:space="0" w:color="auto"/>
          </w:divBdr>
        </w:div>
        <w:div w:id="890727829">
          <w:marLeft w:val="0"/>
          <w:marRight w:val="0"/>
          <w:marTop w:val="0"/>
          <w:marBottom w:val="0"/>
          <w:divBdr>
            <w:top w:val="none" w:sz="0" w:space="0" w:color="auto"/>
            <w:left w:val="none" w:sz="0" w:space="0" w:color="auto"/>
            <w:bottom w:val="none" w:sz="0" w:space="0" w:color="auto"/>
            <w:right w:val="none" w:sz="0" w:space="0" w:color="auto"/>
          </w:divBdr>
        </w:div>
        <w:div w:id="79832396">
          <w:marLeft w:val="0"/>
          <w:marRight w:val="0"/>
          <w:marTop w:val="0"/>
          <w:marBottom w:val="0"/>
          <w:divBdr>
            <w:top w:val="none" w:sz="0" w:space="0" w:color="auto"/>
            <w:left w:val="none" w:sz="0" w:space="0" w:color="auto"/>
            <w:bottom w:val="none" w:sz="0" w:space="0" w:color="auto"/>
            <w:right w:val="none" w:sz="0" w:space="0" w:color="auto"/>
          </w:divBdr>
        </w:div>
        <w:div w:id="1577780865">
          <w:marLeft w:val="0"/>
          <w:marRight w:val="0"/>
          <w:marTop w:val="0"/>
          <w:marBottom w:val="0"/>
          <w:divBdr>
            <w:top w:val="none" w:sz="0" w:space="0" w:color="auto"/>
            <w:left w:val="none" w:sz="0" w:space="0" w:color="auto"/>
            <w:bottom w:val="none" w:sz="0" w:space="0" w:color="auto"/>
            <w:right w:val="none" w:sz="0" w:space="0" w:color="auto"/>
          </w:divBdr>
        </w:div>
        <w:div w:id="2045326812">
          <w:marLeft w:val="0"/>
          <w:marRight w:val="0"/>
          <w:marTop w:val="0"/>
          <w:marBottom w:val="0"/>
          <w:divBdr>
            <w:top w:val="none" w:sz="0" w:space="0" w:color="auto"/>
            <w:left w:val="none" w:sz="0" w:space="0" w:color="auto"/>
            <w:bottom w:val="none" w:sz="0" w:space="0" w:color="auto"/>
            <w:right w:val="none" w:sz="0" w:space="0" w:color="auto"/>
          </w:divBdr>
        </w:div>
        <w:div w:id="593321573">
          <w:marLeft w:val="0"/>
          <w:marRight w:val="0"/>
          <w:marTop w:val="0"/>
          <w:marBottom w:val="0"/>
          <w:divBdr>
            <w:top w:val="none" w:sz="0" w:space="0" w:color="auto"/>
            <w:left w:val="none" w:sz="0" w:space="0" w:color="auto"/>
            <w:bottom w:val="none" w:sz="0" w:space="0" w:color="auto"/>
            <w:right w:val="none" w:sz="0" w:space="0" w:color="auto"/>
          </w:divBdr>
          <w:divsChild>
            <w:div w:id="1296065657">
              <w:marLeft w:val="2160"/>
              <w:marRight w:val="0"/>
              <w:marTop w:val="0"/>
              <w:marBottom w:val="0"/>
              <w:divBdr>
                <w:top w:val="none" w:sz="0" w:space="0" w:color="auto"/>
                <w:left w:val="none" w:sz="0" w:space="0" w:color="auto"/>
                <w:bottom w:val="none" w:sz="0" w:space="0" w:color="auto"/>
                <w:right w:val="none" w:sz="0" w:space="0" w:color="auto"/>
              </w:divBdr>
            </w:div>
          </w:divsChild>
        </w:div>
        <w:div w:id="1374227906">
          <w:marLeft w:val="0"/>
          <w:marRight w:val="0"/>
          <w:marTop w:val="0"/>
          <w:marBottom w:val="0"/>
          <w:divBdr>
            <w:top w:val="none" w:sz="0" w:space="0" w:color="auto"/>
            <w:left w:val="none" w:sz="0" w:space="0" w:color="auto"/>
            <w:bottom w:val="none" w:sz="0" w:space="0" w:color="auto"/>
            <w:right w:val="none" w:sz="0" w:space="0" w:color="auto"/>
          </w:divBdr>
          <w:divsChild>
            <w:div w:id="2076195876">
              <w:marLeft w:val="2160"/>
              <w:marRight w:val="0"/>
              <w:marTop w:val="0"/>
              <w:marBottom w:val="0"/>
              <w:divBdr>
                <w:top w:val="none" w:sz="0" w:space="0" w:color="auto"/>
                <w:left w:val="none" w:sz="0" w:space="0" w:color="auto"/>
                <w:bottom w:val="none" w:sz="0" w:space="0" w:color="auto"/>
                <w:right w:val="none" w:sz="0" w:space="0" w:color="auto"/>
              </w:divBdr>
            </w:div>
          </w:divsChild>
        </w:div>
        <w:div w:id="1141071339">
          <w:marLeft w:val="0"/>
          <w:marRight w:val="0"/>
          <w:marTop w:val="0"/>
          <w:marBottom w:val="0"/>
          <w:divBdr>
            <w:top w:val="none" w:sz="0" w:space="0" w:color="auto"/>
            <w:left w:val="none" w:sz="0" w:space="0" w:color="auto"/>
            <w:bottom w:val="none" w:sz="0" w:space="0" w:color="auto"/>
            <w:right w:val="none" w:sz="0" w:space="0" w:color="auto"/>
          </w:divBdr>
          <w:divsChild>
            <w:div w:id="1669988480">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1092163538">
      <w:bodyDiv w:val="1"/>
      <w:marLeft w:val="0"/>
      <w:marRight w:val="0"/>
      <w:marTop w:val="0"/>
      <w:marBottom w:val="0"/>
      <w:divBdr>
        <w:top w:val="none" w:sz="0" w:space="0" w:color="auto"/>
        <w:left w:val="none" w:sz="0" w:space="0" w:color="auto"/>
        <w:bottom w:val="none" w:sz="0" w:space="0" w:color="auto"/>
        <w:right w:val="none" w:sz="0" w:space="0" w:color="auto"/>
      </w:divBdr>
      <w:divsChild>
        <w:div w:id="356010182">
          <w:marLeft w:val="1080"/>
          <w:marRight w:val="0"/>
          <w:marTop w:val="0"/>
          <w:marBottom w:val="0"/>
          <w:divBdr>
            <w:top w:val="none" w:sz="0" w:space="0" w:color="auto"/>
            <w:left w:val="none" w:sz="0" w:space="0" w:color="auto"/>
            <w:bottom w:val="none" w:sz="0" w:space="0" w:color="auto"/>
            <w:right w:val="none" w:sz="0" w:space="0" w:color="auto"/>
          </w:divBdr>
          <w:divsChild>
            <w:div w:id="1326977132">
              <w:marLeft w:val="0"/>
              <w:marRight w:val="0"/>
              <w:marTop w:val="0"/>
              <w:marBottom w:val="0"/>
              <w:divBdr>
                <w:top w:val="none" w:sz="0" w:space="0" w:color="auto"/>
                <w:left w:val="none" w:sz="0" w:space="0" w:color="auto"/>
                <w:bottom w:val="none" w:sz="0" w:space="0" w:color="auto"/>
                <w:right w:val="none" w:sz="0" w:space="0" w:color="auto"/>
              </w:divBdr>
            </w:div>
          </w:divsChild>
        </w:div>
        <w:div w:id="60101260">
          <w:marLeft w:val="0"/>
          <w:marRight w:val="0"/>
          <w:marTop w:val="0"/>
          <w:marBottom w:val="0"/>
          <w:divBdr>
            <w:top w:val="none" w:sz="0" w:space="0" w:color="auto"/>
            <w:left w:val="none" w:sz="0" w:space="0" w:color="auto"/>
            <w:bottom w:val="none" w:sz="0" w:space="0" w:color="auto"/>
            <w:right w:val="none" w:sz="0" w:space="0" w:color="auto"/>
          </w:divBdr>
        </w:div>
        <w:div w:id="556017062">
          <w:marLeft w:val="0"/>
          <w:marRight w:val="0"/>
          <w:marTop w:val="0"/>
          <w:marBottom w:val="0"/>
          <w:divBdr>
            <w:top w:val="none" w:sz="0" w:space="0" w:color="auto"/>
            <w:left w:val="none" w:sz="0" w:space="0" w:color="auto"/>
            <w:bottom w:val="none" w:sz="0" w:space="0" w:color="auto"/>
            <w:right w:val="none" w:sz="0" w:space="0" w:color="auto"/>
          </w:divBdr>
        </w:div>
        <w:div w:id="39788028">
          <w:marLeft w:val="0"/>
          <w:marRight w:val="0"/>
          <w:marTop w:val="0"/>
          <w:marBottom w:val="0"/>
          <w:divBdr>
            <w:top w:val="none" w:sz="0" w:space="0" w:color="auto"/>
            <w:left w:val="none" w:sz="0" w:space="0" w:color="auto"/>
            <w:bottom w:val="none" w:sz="0" w:space="0" w:color="auto"/>
            <w:right w:val="none" w:sz="0" w:space="0" w:color="auto"/>
          </w:divBdr>
          <w:divsChild>
            <w:div w:id="39131738">
              <w:marLeft w:val="0"/>
              <w:marRight w:val="0"/>
              <w:marTop w:val="0"/>
              <w:marBottom w:val="0"/>
              <w:divBdr>
                <w:top w:val="none" w:sz="0" w:space="0" w:color="auto"/>
                <w:left w:val="none" w:sz="0" w:space="0" w:color="auto"/>
                <w:bottom w:val="none" w:sz="0" w:space="0" w:color="auto"/>
                <w:right w:val="none" w:sz="0" w:space="0" w:color="auto"/>
              </w:divBdr>
              <w:divsChild>
                <w:div w:id="1641763650">
                  <w:marLeft w:val="0"/>
                  <w:marRight w:val="0"/>
                  <w:marTop w:val="0"/>
                  <w:marBottom w:val="0"/>
                  <w:divBdr>
                    <w:top w:val="none" w:sz="0" w:space="0" w:color="auto"/>
                    <w:left w:val="none" w:sz="0" w:space="0" w:color="auto"/>
                    <w:bottom w:val="none" w:sz="0" w:space="0" w:color="auto"/>
                    <w:right w:val="none" w:sz="0" w:space="0" w:color="auto"/>
                  </w:divBdr>
                </w:div>
                <w:div w:id="1017342139">
                  <w:marLeft w:val="0"/>
                  <w:marRight w:val="0"/>
                  <w:marTop w:val="0"/>
                  <w:marBottom w:val="0"/>
                  <w:divBdr>
                    <w:top w:val="none" w:sz="0" w:space="0" w:color="auto"/>
                    <w:left w:val="none" w:sz="0" w:space="0" w:color="auto"/>
                    <w:bottom w:val="none" w:sz="0" w:space="0" w:color="auto"/>
                    <w:right w:val="none" w:sz="0" w:space="0" w:color="auto"/>
                  </w:divBdr>
                </w:div>
                <w:div w:id="100564722">
                  <w:marLeft w:val="0"/>
                  <w:marRight w:val="0"/>
                  <w:marTop w:val="0"/>
                  <w:marBottom w:val="0"/>
                  <w:divBdr>
                    <w:top w:val="none" w:sz="0" w:space="0" w:color="auto"/>
                    <w:left w:val="none" w:sz="0" w:space="0" w:color="auto"/>
                    <w:bottom w:val="none" w:sz="0" w:space="0" w:color="auto"/>
                    <w:right w:val="none" w:sz="0" w:space="0" w:color="auto"/>
                  </w:divBdr>
                </w:div>
                <w:div w:id="702949242">
                  <w:marLeft w:val="0"/>
                  <w:marRight w:val="0"/>
                  <w:marTop w:val="0"/>
                  <w:marBottom w:val="0"/>
                  <w:divBdr>
                    <w:top w:val="none" w:sz="0" w:space="0" w:color="auto"/>
                    <w:left w:val="none" w:sz="0" w:space="0" w:color="auto"/>
                    <w:bottom w:val="none" w:sz="0" w:space="0" w:color="auto"/>
                    <w:right w:val="none" w:sz="0" w:space="0" w:color="auto"/>
                  </w:divBdr>
                </w:div>
                <w:div w:id="339281808">
                  <w:marLeft w:val="0"/>
                  <w:marRight w:val="0"/>
                  <w:marTop w:val="0"/>
                  <w:marBottom w:val="0"/>
                  <w:divBdr>
                    <w:top w:val="none" w:sz="0" w:space="0" w:color="auto"/>
                    <w:left w:val="none" w:sz="0" w:space="0" w:color="auto"/>
                    <w:bottom w:val="none" w:sz="0" w:space="0" w:color="auto"/>
                    <w:right w:val="none" w:sz="0" w:space="0" w:color="auto"/>
                  </w:divBdr>
                </w:div>
                <w:div w:id="886451770">
                  <w:marLeft w:val="0"/>
                  <w:marRight w:val="0"/>
                  <w:marTop w:val="0"/>
                  <w:marBottom w:val="0"/>
                  <w:divBdr>
                    <w:top w:val="none" w:sz="0" w:space="0" w:color="auto"/>
                    <w:left w:val="none" w:sz="0" w:space="0" w:color="auto"/>
                    <w:bottom w:val="none" w:sz="0" w:space="0" w:color="auto"/>
                    <w:right w:val="none" w:sz="0" w:space="0" w:color="auto"/>
                  </w:divBdr>
                </w:div>
                <w:div w:id="1827162388">
                  <w:marLeft w:val="0"/>
                  <w:marRight w:val="0"/>
                  <w:marTop w:val="0"/>
                  <w:marBottom w:val="0"/>
                  <w:divBdr>
                    <w:top w:val="none" w:sz="0" w:space="0" w:color="auto"/>
                    <w:left w:val="none" w:sz="0" w:space="0" w:color="auto"/>
                    <w:bottom w:val="none" w:sz="0" w:space="0" w:color="auto"/>
                    <w:right w:val="none" w:sz="0" w:space="0" w:color="auto"/>
                  </w:divBdr>
                </w:div>
                <w:div w:id="2049792032">
                  <w:marLeft w:val="0"/>
                  <w:marRight w:val="0"/>
                  <w:marTop w:val="0"/>
                  <w:marBottom w:val="0"/>
                  <w:divBdr>
                    <w:top w:val="none" w:sz="0" w:space="0" w:color="auto"/>
                    <w:left w:val="none" w:sz="0" w:space="0" w:color="auto"/>
                    <w:bottom w:val="none" w:sz="0" w:space="0" w:color="auto"/>
                    <w:right w:val="none" w:sz="0" w:space="0" w:color="auto"/>
                  </w:divBdr>
                  <w:divsChild>
                    <w:div w:id="564149619">
                      <w:marLeft w:val="720"/>
                      <w:marRight w:val="0"/>
                      <w:marTop w:val="0"/>
                      <w:marBottom w:val="0"/>
                      <w:divBdr>
                        <w:top w:val="none" w:sz="0" w:space="0" w:color="auto"/>
                        <w:left w:val="none" w:sz="0" w:space="0" w:color="auto"/>
                        <w:bottom w:val="none" w:sz="0" w:space="0" w:color="auto"/>
                        <w:right w:val="none" w:sz="0" w:space="0" w:color="auto"/>
                      </w:divBdr>
                    </w:div>
                  </w:divsChild>
                </w:div>
                <w:div w:id="1662853119">
                  <w:marLeft w:val="0"/>
                  <w:marRight w:val="0"/>
                  <w:marTop w:val="0"/>
                  <w:marBottom w:val="0"/>
                  <w:divBdr>
                    <w:top w:val="none" w:sz="0" w:space="0" w:color="auto"/>
                    <w:left w:val="none" w:sz="0" w:space="0" w:color="auto"/>
                    <w:bottom w:val="none" w:sz="0" w:space="0" w:color="auto"/>
                    <w:right w:val="none" w:sz="0" w:space="0" w:color="auto"/>
                  </w:divBdr>
                </w:div>
                <w:div w:id="333723156">
                  <w:marLeft w:val="0"/>
                  <w:marRight w:val="0"/>
                  <w:marTop w:val="0"/>
                  <w:marBottom w:val="0"/>
                  <w:divBdr>
                    <w:top w:val="none" w:sz="0" w:space="0" w:color="auto"/>
                    <w:left w:val="none" w:sz="0" w:space="0" w:color="auto"/>
                    <w:bottom w:val="none" w:sz="0" w:space="0" w:color="auto"/>
                    <w:right w:val="none" w:sz="0" w:space="0" w:color="auto"/>
                  </w:divBdr>
                </w:div>
                <w:div w:id="656569137">
                  <w:marLeft w:val="0"/>
                  <w:marRight w:val="0"/>
                  <w:marTop w:val="0"/>
                  <w:marBottom w:val="0"/>
                  <w:divBdr>
                    <w:top w:val="none" w:sz="0" w:space="0" w:color="auto"/>
                    <w:left w:val="none" w:sz="0" w:space="0" w:color="auto"/>
                    <w:bottom w:val="none" w:sz="0" w:space="0" w:color="auto"/>
                    <w:right w:val="none" w:sz="0" w:space="0" w:color="auto"/>
                  </w:divBdr>
                </w:div>
                <w:div w:id="1622615703">
                  <w:marLeft w:val="0"/>
                  <w:marRight w:val="0"/>
                  <w:marTop w:val="0"/>
                  <w:marBottom w:val="0"/>
                  <w:divBdr>
                    <w:top w:val="none" w:sz="0" w:space="0" w:color="auto"/>
                    <w:left w:val="none" w:sz="0" w:space="0" w:color="auto"/>
                    <w:bottom w:val="none" w:sz="0" w:space="0" w:color="auto"/>
                    <w:right w:val="none" w:sz="0" w:space="0" w:color="auto"/>
                  </w:divBdr>
                  <w:divsChild>
                    <w:div w:id="1183514837">
                      <w:marLeft w:val="720"/>
                      <w:marRight w:val="0"/>
                      <w:marTop w:val="0"/>
                      <w:marBottom w:val="0"/>
                      <w:divBdr>
                        <w:top w:val="none" w:sz="0" w:space="0" w:color="auto"/>
                        <w:left w:val="none" w:sz="0" w:space="0" w:color="auto"/>
                        <w:bottom w:val="none" w:sz="0" w:space="0" w:color="auto"/>
                        <w:right w:val="none" w:sz="0" w:space="0" w:color="auto"/>
                      </w:divBdr>
                    </w:div>
                  </w:divsChild>
                </w:div>
                <w:div w:id="253441023">
                  <w:marLeft w:val="0"/>
                  <w:marRight w:val="0"/>
                  <w:marTop w:val="0"/>
                  <w:marBottom w:val="0"/>
                  <w:divBdr>
                    <w:top w:val="none" w:sz="0" w:space="0" w:color="auto"/>
                    <w:left w:val="none" w:sz="0" w:space="0" w:color="auto"/>
                    <w:bottom w:val="none" w:sz="0" w:space="0" w:color="auto"/>
                    <w:right w:val="none" w:sz="0" w:space="0" w:color="auto"/>
                  </w:divBdr>
                </w:div>
                <w:div w:id="1254432409">
                  <w:marLeft w:val="0"/>
                  <w:marRight w:val="0"/>
                  <w:marTop w:val="0"/>
                  <w:marBottom w:val="0"/>
                  <w:divBdr>
                    <w:top w:val="none" w:sz="0" w:space="0" w:color="auto"/>
                    <w:left w:val="none" w:sz="0" w:space="0" w:color="auto"/>
                    <w:bottom w:val="none" w:sz="0" w:space="0" w:color="auto"/>
                    <w:right w:val="none" w:sz="0" w:space="0" w:color="auto"/>
                  </w:divBdr>
                </w:div>
                <w:div w:id="496961585">
                  <w:marLeft w:val="0"/>
                  <w:marRight w:val="0"/>
                  <w:marTop w:val="0"/>
                  <w:marBottom w:val="0"/>
                  <w:divBdr>
                    <w:top w:val="none" w:sz="0" w:space="0" w:color="auto"/>
                    <w:left w:val="none" w:sz="0" w:space="0" w:color="auto"/>
                    <w:bottom w:val="none" w:sz="0" w:space="0" w:color="auto"/>
                    <w:right w:val="none" w:sz="0" w:space="0" w:color="auto"/>
                  </w:divBdr>
                  <w:divsChild>
                    <w:div w:id="1421875329">
                      <w:marLeft w:val="720"/>
                      <w:marRight w:val="0"/>
                      <w:marTop w:val="0"/>
                      <w:marBottom w:val="0"/>
                      <w:divBdr>
                        <w:top w:val="none" w:sz="0" w:space="0" w:color="auto"/>
                        <w:left w:val="none" w:sz="0" w:space="0" w:color="auto"/>
                        <w:bottom w:val="none" w:sz="0" w:space="0" w:color="auto"/>
                        <w:right w:val="none" w:sz="0" w:space="0" w:color="auto"/>
                      </w:divBdr>
                    </w:div>
                  </w:divsChild>
                </w:div>
                <w:div w:id="1281961533">
                  <w:marLeft w:val="0"/>
                  <w:marRight w:val="0"/>
                  <w:marTop w:val="0"/>
                  <w:marBottom w:val="0"/>
                  <w:divBdr>
                    <w:top w:val="none" w:sz="0" w:space="0" w:color="auto"/>
                    <w:left w:val="none" w:sz="0" w:space="0" w:color="auto"/>
                    <w:bottom w:val="none" w:sz="0" w:space="0" w:color="auto"/>
                    <w:right w:val="none" w:sz="0" w:space="0" w:color="auto"/>
                  </w:divBdr>
                </w:div>
                <w:div w:id="161967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1288">
          <w:marLeft w:val="0"/>
          <w:marRight w:val="0"/>
          <w:marTop w:val="0"/>
          <w:marBottom w:val="0"/>
          <w:divBdr>
            <w:top w:val="none" w:sz="0" w:space="0" w:color="auto"/>
            <w:left w:val="none" w:sz="0" w:space="0" w:color="auto"/>
            <w:bottom w:val="none" w:sz="0" w:space="0" w:color="auto"/>
            <w:right w:val="none" w:sz="0" w:space="0" w:color="auto"/>
          </w:divBdr>
        </w:div>
        <w:div w:id="896935359">
          <w:marLeft w:val="0"/>
          <w:marRight w:val="0"/>
          <w:marTop w:val="0"/>
          <w:marBottom w:val="0"/>
          <w:divBdr>
            <w:top w:val="none" w:sz="0" w:space="0" w:color="auto"/>
            <w:left w:val="none" w:sz="0" w:space="0" w:color="auto"/>
            <w:bottom w:val="none" w:sz="0" w:space="0" w:color="auto"/>
            <w:right w:val="none" w:sz="0" w:space="0" w:color="auto"/>
          </w:divBdr>
        </w:div>
        <w:div w:id="594290230">
          <w:marLeft w:val="0"/>
          <w:marRight w:val="0"/>
          <w:marTop w:val="0"/>
          <w:marBottom w:val="0"/>
          <w:divBdr>
            <w:top w:val="none" w:sz="0" w:space="0" w:color="auto"/>
            <w:left w:val="none" w:sz="0" w:space="0" w:color="auto"/>
            <w:bottom w:val="none" w:sz="0" w:space="0" w:color="auto"/>
            <w:right w:val="none" w:sz="0" w:space="0" w:color="auto"/>
          </w:divBdr>
        </w:div>
        <w:div w:id="2122532303">
          <w:marLeft w:val="0"/>
          <w:marRight w:val="0"/>
          <w:marTop w:val="0"/>
          <w:marBottom w:val="0"/>
          <w:divBdr>
            <w:top w:val="none" w:sz="0" w:space="0" w:color="auto"/>
            <w:left w:val="none" w:sz="0" w:space="0" w:color="auto"/>
            <w:bottom w:val="none" w:sz="0" w:space="0" w:color="auto"/>
            <w:right w:val="none" w:sz="0" w:space="0" w:color="auto"/>
          </w:divBdr>
        </w:div>
        <w:div w:id="1045256086">
          <w:marLeft w:val="0"/>
          <w:marRight w:val="0"/>
          <w:marTop w:val="0"/>
          <w:marBottom w:val="0"/>
          <w:divBdr>
            <w:top w:val="none" w:sz="0" w:space="0" w:color="auto"/>
            <w:left w:val="none" w:sz="0" w:space="0" w:color="auto"/>
            <w:bottom w:val="none" w:sz="0" w:space="0" w:color="auto"/>
            <w:right w:val="none" w:sz="0" w:space="0" w:color="auto"/>
          </w:divBdr>
        </w:div>
        <w:div w:id="1173253718">
          <w:marLeft w:val="0"/>
          <w:marRight w:val="0"/>
          <w:marTop w:val="0"/>
          <w:marBottom w:val="0"/>
          <w:divBdr>
            <w:top w:val="none" w:sz="0" w:space="0" w:color="auto"/>
            <w:left w:val="none" w:sz="0" w:space="0" w:color="auto"/>
            <w:bottom w:val="none" w:sz="0" w:space="0" w:color="auto"/>
            <w:right w:val="none" w:sz="0" w:space="0" w:color="auto"/>
          </w:divBdr>
        </w:div>
        <w:div w:id="1929539582">
          <w:marLeft w:val="0"/>
          <w:marRight w:val="0"/>
          <w:marTop w:val="0"/>
          <w:marBottom w:val="0"/>
          <w:divBdr>
            <w:top w:val="none" w:sz="0" w:space="0" w:color="auto"/>
            <w:left w:val="none" w:sz="0" w:space="0" w:color="auto"/>
            <w:bottom w:val="none" w:sz="0" w:space="0" w:color="auto"/>
            <w:right w:val="none" w:sz="0" w:space="0" w:color="auto"/>
          </w:divBdr>
        </w:div>
        <w:div w:id="399835578">
          <w:marLeft w:val="0"/>
          <w:marRight w:val="0"/>
          <w:marTop w:val="0"/>
          <w:marBottom w:val="0"/>
          <w:divBdr>
            <w:top w:val="none" w:sz="0" w:space="0" w:color="auto"/>
            <w:left w:val="none" w:sz="0" w:space="0" w:color="auto"/>
            <w:bottom w:val="none" w:sz="0" w:space="0" w:color="auto"/>
            <w:right w:val="none" w:sz="0" w:space="0" w:color="auto"/>
          </w:divBdr>
          <w:divsChild>
            <w:div w:id="313919022">
              <w:marLeft w:val="2160"/>
              <w:marRight w:val="0"/>
              <w:marTop w:val="0"/>
              <w:marBottom w:val="0"/>
              <w:divBdr>
                <w:top w:val="none" w:sz="0" w:space="0" w:color="auto"/>
                <w:left w:val="none" w:sz="0" w:space="0" w:color="auto"/>
                <w:bottom w:val="none" w:sz="0" w:space="0" w:color="auto"/>
                <w:right w:val="none" w:sz="0" w:space="0" w:color="auto"/>
              </w:divBdr>
            </w:div>
          </w:divsChild>
        </w:div>
        <w:div w:id="598217722">
          <w:marLeft w:val="0"/>
          <w:marRight w:val="0"/>
          <w:marTop w:val="0"/>
          <w:marBottom w:val="0"/>
          <w:divBdr>
            <w:top w:val="none" w:sz="0" w:space="0" w:color="auto"/>
            <w:left w:val="none" w:sz="0" w:space="0" w:color="auto"/>
            <w:bottom w:val="none" w:sz="0" w:space="0" w:color="auto"/>
            <w:right w:val="none" w:sz="0" w:space="0" w:color="auto"/>
          </w:divBdr>
          <w:divsChild>
            <w:div w:id="840972243">
              <w:marLeft w:val="2160"/>
              <w:marRight w:val="0"/>
              <w:marTop w:val="0"/>
              <w:marBottom w:val="0"/>
              <w:divBdr>
                <w:top w:val="none" w:sz="0" w:space="0" w:color="auto"/>
                <w:left w:val="none" w:sz="0" w:space="0" w:color="auto"/>
                <w:bottom w:val="none" w:sz="0" w:space="0" w:color="auto"/>
                <w:right w:val="none" w:sz="0" w:space="0" w:color="auto"/>
              </w:divBdr>
            </w:div>
          </w:divsChild>
        </w:div>
        <w:div w:id="659119923">
          <w:marLeft w:val="0"/>
          <w:marRight w:val="0"/>
          <w:marTop w:val="0"/>
          <w:marBottom w:val="0"/>
          <w:divBdr>
            <w:top w:val="none" w:sz="0" w:space="0" w:color="auto"/>
            <w:left w:val="none" w:sz="0" w:space="0" w:color="auto"/>
            <w:bottom w:val="none" w:sz="0" w:space="0" w:color="auto"/>
            <w:right w:val="none" w:sz="0" w:space="0" w:color="auto"/>
          </w:divBdr>
          <w:divsChild>
            <w:div w:id="1491368549">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library.amlegal.com/codes/rockyriver/latest/rockyriver_oh/0-0-0-18973" TargetMode="External"/><Relationship Id="rId13" Type="http://schemas.openxmlformats.org/officeDocument/2006/relationships/hyperlink" Target="https://codelibrary.amlegal.com/codes/rockyriver/latest/rockyriver_oh/0-0-0-18918" TargetMode="External"/><Relationship Id="rId3" Type="http://schemas.openxmlformats.org/officeDocument/2006/relationships/webSettings" Target="webSettings.xml"/><Relationship Id="rId7" Type="http://schemas.openxmlformats.org/officeDocument/2006/relationships/hyperlink" Target="https://codelibrary.amlegal.com/codes/rockyriver/latest/rockyriver_oh/0-0-0-18981" TargetMode="External"/><Relationship Id="rId12" Type="http://schemas.openxmlformats.org/officeDocument/2006/relationships/hyperlink" Target="https://codelibrary.amlegal.com/codes/rockyriver/latest/rockyriver_oh/0-0-0-177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delibrary.amlegal.com/codes/rockyriver/latest/rockyriver_oh/0-0-0-17792" TargetMode="External"/><Relationship Id="rId11" Type="http://schemas.openxmlformats.org/officeDocument/2006/relationships/hyperlink" Target="https://codelibrary.amlegal.com/codes/rockyriver/latest/rockyriver_oh/0-0-0-19254" TargetMode="External"/><Relationship Id="rId5" Type="http://schemas.openxmlformats.org/officeDocument/2006/relationships/hyperlink" Target="https://codelibrary.amlegal.com/codes/rockyriver/latest/rockyriver_oh/0-0-0-17792" TargetMode="External"/><Relationship Id="rId15" Type="http://schemas.openxmlformats.org/officeDocument/2006/relationships/theme" Target="theme/theme1.xml"/><Relationship Id="rId10" Type="http://schemas.openxmlformats.org/officeDocument/2006/relationships/hyperlink" Target="https://codelibrary.amlegal.com/codes/rockyriver/latest/rockyriver_oh/0-0-0-19092" TargetMode="External"/><Relationship Id="rId4" Type="http://schemas.openxmlformats.org/officeDocument/2006/relationships/hyperlink" Target="https://codelibrary.amlegal.com/codes/rockyriver/latest/rockyriver_oh/0-0-0-19092" TargetMode="External"/><Relationship Id="rId9" Type="http://schemas.openxmlformats.org/officeDocument/2006/relationships/hyperlink" Target="https://codelibrary.amlegal.com/codes/rockyriver/latest/rockyriver_oh/0-0-0-1891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4057</Characters>
  <Application>Microsoft Office Word</Application>
  <DocSecurity>0</DocSecurity>
  <Lines>184</Lines>
  <Paragraphs>95</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1</cp:revision>
  <dcterms:created xsi:type="dcterms:W3CDTF">2025-06-04T19:12:00Z</dcterms:created>
  <dcterms:modified xsi:type="dcterms:W3CDTF">2025-06-04T19:13:00Z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aff66e90-e897-46ce-9eec-5d39bbd1b1fd</vt:lpwstr>
  </property>
</Properties>
</file>